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35" w:rsidRPr="00737B35" w:rsidRDefault="00737B35" w:rsidP="00737B35">
      <w:pPr>
        <w:pStyle w:val="Heading1"/>
        <w:shd w:val="clear" w:color="auto" w:fill="F9F9F9"/>
        <w:spacing w:before="0" w:beforeAutospacing="0" w:after="167" w:afterAutospacing="0" w:line="342" w:lineRule="atLeast"/>
        <w:jc w:val="center"/>
        <w:textAlignment w:val="baseline"/>
        <w:rPr>
          <w:rFonts w:ascii="Trebuchet MS" w:hAnsi="Trebuchet MS"/>
          <w:color w:val="2F2F2F"/>
          <w:sz w:val="38"/>
          <w:szCs w:val="38"/>
        </w:rPr>
      </w:pPr>
      <w:r w:rsidRPr="00737B35">
        <w:rPr>
          <w:rFonts w:ascii="Trebuchet MS" w:hAnsi="Trebuchet MS"/>
          <w:color w:val="2F2F2F"/>
          <w:sz w:val="38"/>
          <w:szCs w:val="38"/>
        </w:rPr>
        <w:t>Combining prayers for the resident</w:t>
      </w:r>
    </w:p>
    <w:p w:rsidR="003E1CC0" w:rsidRDefault="003E1CC0" w:rsidP="00737B35">
      <w:pPr>
        <w:jc w:val="right"/>
        <w:rPr>
          <w:lang w:bidi="ar-EG"/>
        </w:rPr>
      </w:pPr>
    </w:p>
    <w:p w:rsidR="00737B35" w:rsidRPr="00737B35" w:rsidRDefault="00737B35" w:rsidP="00737B35">
      <w:pPr>
        <w:shd w:val="clear" w:color="auto" w:fill="FFFFFF"/>
        <w:bidi w:val="0"/>
        <w:spacing w:after="0" w:line="432" w:lineRule="atLeast"/>
        <w:textAlignment w:val="baseline"/>
        <w:rPr>
          <w:rFonts w:ascii="Arial" w:eastAsia="Times New Roman" w:hAnsi="Arial" w:cs="Arial"/>
          <w:color w:val="444444"/>
          <w:sz w:val="27"/>
          <w:szCs w:val="27"/>
        </w:rPr>
      </w:pPr>
      <w:proofErr w:type="gramStart"/>
      <w:r w:rsidRPr="00737B35">
        <w:rPr>
          <w:rFonts w:ascii="Tahoma" w:eastAsia="Times New Roman" w:hAnsi="Tahoma" w:cs="Tahoma"/>
          <w:color w:val="444444"/>
          <w:sz w:val="24"/>
          <w:szCs w:val="24"/>
          <w:bdr w:val="none" w:sz="0" w:space="0" w:color="auto" w:frame="1"/>
        </w:rPr>
        <w:t>source</w:t>
      </w:r>
      <w:proofErr w:type="gramEnd"/>
      <w:r w:rsidRPr="00737B35">
        <w:rPr>
          <w:rFonts w:ascii="Tahoma" w:eastAsia="Times New Roman" w:hAnsi="Tahoma" w:cs="Tahoma"/>
          <w:color w:val="444444"/>
          <w:sz w:val="24"/>
          <w:szCs w:val="24"/>
          <w:bdr w:val="none" w:sz="0" w:space="0" w:color="auto" w:frame="1"/>
        </w:rPr>
        <w:t xml:space="preserve">: </w:t>
      </w:r>
      <w:proofErr w:type="spellStart"/>
      <w:r w:rsidRPr="00737B35">
        <w:rPr>
          <w:rFonts w:ascii="Tahoma" w:eastAsia="Times New Roman" w:hAnsi="Tahoma" w:cs="Tahoma"/>
          <w:color w:val="444444"/>
          <w:sz w:val="24"/>
          <w:szCs w:val="24"/>
          <w:bdr w:val="none" w:sz="0" w:space="0" w:color="auto" w:frame="1"/>
        </w:rPr>
        <w:t>fatāwā</w:t>
      </w:r>
      <w:proofErr w:type="spellEnd"/>
      <w:r w:rsidRPr="00737B35">
        <w:rPr>
          <w:rFonts w:ascii="Tahoma" w:eastAsia="Times New Roman" w:hAnsi="Tahoma" w:cs="Tahoma"/>
          <w:color w:val="444444"/>
          <w:sz w:val="24"/>
          <w:szCs w:val="24"/>
          <w:bdr w:val="none" w:sz="0" w:space="0" w:color="auto" w:frame="1"/>
        </w:rPr>
        <w:t xml:space="preserve"> </w:t>
      </w:r>
      <w:proofErr w:type="spellStart"/>
      <w:r w:rsidRPr="00737B35">
        <w:rPr>
          <w:rFonts w:ascii="Tahoma" w:eastAsia="Times New Roman" w:hAnsi="Tahoma" w:cs="Tahoma"/>
          <w:color w:val="444444"/>
          <w:sz w:val="24"/>
          <w:szCs w:val="24"/>
          <w:bdr w:val="none" w:sz="0" w:space="0" w:color="auto" w:frame="1"/>
        </w:rPr>
        <w:t>jeddah</w:t>
      </w:r>
      <w:proofErr w:type="spellEnd"/>
      <w:r w:rsidRPr="00737B35">
        <w:rPr>
          <w:rFonts w:ascii="Tahoma" w:eastAsia="Times New Roman" w:hAnsi="Tahoma" w:cs="Tahoma"/>
          <w:color w:val="444444"/>
          <w:sz w:val="24"/>
          <w:szCs w:val="24"/>
          <w:bdr w:val="none" w:sz="0" w:space="0" w:color="auto" w:frame="1"/>
        </w:rPr>
        <w:t xml:space="preserve"> ~ rulings from </w:t>
      </w:r>
      <w:proofErr w:type="spellStart"/>
      <w:r w:rsidRPr="00737B35">
        <w:rPr>
          <w:rFonts w:ascii="Tahoma" w:eastAsia="Times New Roman" w:hAnsi="Tahoma" w:cs="Tahoma"/>
          <w:color w:val="444444"/>
          <w:sz w:val="24"/>
          <w:szCs w:val="24"/>
          <w:bdr w:val="none" w:sz="0" w:space="0" w:color="auto" w:frame="1"/>
        </w:rPr>
        <w:t>jeddah</w:t>
      </w:r>
      <w:proofErr w:type="spellEnd"/>
      <w:r w:rsidRPr="00737B35">
        <w:rPr>
          <w:rFonts w:ascii="Tahoma" w:eastAsia="Times New Roman" w:hAnsi="Tahoma" w:cs="Tahoma"/>
          <w:color w:val="444444"/>
          <w:sz w:val="24"/>
          <w:szCs w:val="24"/>
          <w:bdr w:val="none" w:sz="0" w:space="0" w:color="auto" w:frame="1"/>
        </w:rPr>
        <w:t xml:space="preserve"> ~ tape no. 13</w:t>
      </w:r>
    </w:p>
    <w:p w:rsidR="00737B35" w:rsidRPr="00737B35" w:rsidRDefault="00737B35" w:rsidP="00737B35">
      <w:pPr>
        <w:shd w:val="clear" w:color="auto" w:fill="FFFFFF"/>
        <w:bidi w:val="0"/>
        <w:spacing w:after="0" w:line="432" w:lineRule="atLeast"/>
        <w:textAlignment w:val="baseline"/>
        <w:rPr>
          <w:rFonts w:ascii="Arial" w:eastAsia="Times New Roman" w:hAnsi="Arial" w:cs="Arial"/>
          <w:color w:val="444444"/>
          <w:sz w:val="27"/>
          <w:szCs w:val="27"/>
        </w:rPr>
      </w:pPr>
      <w:r w:rsidRPr="00737B35">
        <w:rPr>
          <w:rFonts w:ascii="Arial" w:eastAsia="Times New Roman" w:hAnsi="Arial" w:cs="Arial"/>
          <w:color w:val="444444"/>
          <w:sz w:val="27"/>
          <w:szCs w:val="27"/>
        </w:rPr>
        <w:t>Question #5: “Is it allowed for the resident to combine between two prayers without (the presence of) rain?”</w:t>
      </w:r>
      <w:r w:rsidRPr="00737B35">
        <w:rPr>
          <w:rFonts w:ascii="Arial" w:eastAsia="Times New Roman" w:hAnsi="Arial" w:cs="Arial"/>
          <w:color w:val="444444"/>
          <w:sz w:val="27"/>
          <w:szCs w:val="27"/>
        </w:rPr>
        <w:br/>
      </w:r>
      <w:proofErr w:type="spellStart"/>
      <w:r w:rsidRPr="00737B35">
        <w:rPr>
          <w:rFonts w:ascii="Arial" w:eastAsia="Times New Roman" w:hAnsi="Arial" w:cs="Arial"/>
          <w:color w:val="444444"/>
          <w:sz w:val="27"/>
          <w:szCs w:val="27"/>
        </w:rPr>
        <w:t>Shaykh</w:t>
      </w:r>
      <w:proofErr w:type="spellEnd"/>
      <w:r w:rsidRPr="00737B35">
        <w:rPr>
          <w:rFonts w:ascii="Arial" w:eastAsia="Times New Roman" w:hAnsi="Arial" w:cs="Arial"/>
          <w:color w:val="444444"/>
          <w:sz w:val="27"/>
          <w:szCs w:val="27"/>
        </w:rPr>
        <w:t xml:space="preserve"> al-</w:t>
      </w:r>
      <w:proofErr w:type="spellStart"/>
      <w:r w:rsidRPr="00737B35">
        <w:rPr>
          <w:rFonts w:ascii="Arial" w:eastAsia="Times New Roman" w:hAnsi="Arial" w:cs="Arial"/>
          <w:color w:val="444444"/>
          <w:sz w:val="27"/>
          <w:szCs w:val="27"/>
        </w:rPr>
        <w:t>Albānī</w:t>
      </w:r>
      <w:proofErr w:type="spellEnd"/>
      <w:r w:rsidRPr="00737B35">
        <w:rPr>
          <w:rFonts w:ascii="Arial" w:eastAsia="Times New Roman" w:hAnsi="Arial" w:cs="Arial"/>
          <w:color w:val="444444"/>
          <w:sz w:val="27"/>
          <w:szCs w:val="27"/>
        </w:rPr>
        <w:t xml:space="preserve"> answers</w:t>
      </w:r>
      <w:proofErr w:type="gramStart"/>
      <w:r w:rsidRPr="00737B35">
        <w:rPr>
          <w:rFonts w:ascii="Arial" w:eastAsia="Times New Roman" w:hAnsi="Arial" w:cs="Arial"/>
          <w:color w:val="444444"/>
          <w:sz w:val="27"/>
          <w:szCs w:val="27"/>
        </w:rPr>
        <w:t>:</w:t>
      </w:r>
      <w:proofErr w:type="gramEnd"/>
      <w:r w:rsidRPr="00737B35">
        <w:rPr>
          <w:rFonts w:ascii="Arial" w:eastAsia="Times New Roman" w:hAnsi="Arial" w:cs="Arial"/>
          <w:color w:val="444444"/>
          <w:sz w:val="27"/>
          <w:szCs w:val="27"/>
        </w:rPr>
        <w:br/>
        <w:t>“</w:t>
      </w:r>
      <w:proofErr w:type="spellStart"/>
      <w:r w:rsidRPr="00737B35">
        <w:rPr>
          <w:rFonts w:ascii="Arial" w:eastAsia="Times New Roman" w:hAnsi="Arial" w:cs="Arial"/>
          <w:color w:val="444444"/>
          <w:sz w:val="27"/>
          <w:szCs w:val="27"/>
        </w:rPr>
        <w:t>Imām</w:t>
      </w:r>
      <w:proofErr w:type="spellEnd"/>
      <w:r w:rsidRPr="00737B35">
        <w:rPr>
          <w:rFonts w:ascii="Arial" w:eastAsia="Times New Roman" w:hAnsi="Arial" w:cs="Arial"/>
          <w:color w:val="444444"/>
          <w:sz w:val="27"/>
          <w:szCs w:val="27"/>
        </w:rPr>
        <w:t xml:space="preserve"> Muslim brought out in his </w:t>
      </w:r>
      <w:proofErr w:type="spellStart"/>
      <w:r w:rsidRPr="00737B35">
        <w:rPr>
          <w:rFonts w:ascii="Arial" w:eastAsia="Times New Roman" w:hAnsi="Arial" w:cs="Arial"/>
          <w:color w:val="444444"/>
          <w:sz w:val="27"/>
          <w:szCs w:val="27"/>
        </w:rPr>
        <w:t>Sahīh</w:t>
      </w:r>
      <w:proofErr w:type="spellEnd"/>
      <w:r w:rsidRPr="00737B35">
        <w:rPr>
          <w:rFonts w:ascii="Arial" w:eastAsia="Times New Roman" w:hAnsi="Arial" w:cs="Arial"/>
          <w:color w:val="444444"/>
          <w:sz w:val="27"/>
          <w:szCs w:val="27"/>
        </w:rPr>
        <w:t xml:space="preserve">, the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on the authority of </w:t>
      </w:r>
      <w:proofErr w:type="spellStart"/>
      <w:r w:rsidRPr="00737B35">
        <w:rPr>
          <w:rFonts w:ascii="Arial" w:eastAsia="Times New Roman" w:hAnsi="Arial" w:cs="Arial"/>
          <w:color w:val="444444"/>
          <w:sz w:val="27"/>
          <w:szCs w:val="27"/>
        </w:rPr>
        <w:t>Ibn</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ʽAbbās</w:t>
      </w:r>
      <w:proofErr w:type="spellEnd"/>
      <w:r w:rsidRPr="00737B35">
        <w:rPr>
          <w:rFonts w:ascii="Arial" w:eastAsia="Times New Roman" w:hAnsi="Arial" w:cs="Arial"/>
          <w:color w:val="444444"/>
          <w:sz w:val="27"/>
          <w:szCs w:val="27"/>
        </w:rPr>
        <w:t xml:space="preserve"> who said: ‘The Messenger of </w:t>
      </w:r>
      <w:proofErr w:type="spellStart"/>
      <w:r w:rsidRPr="00737B35">
        <w:rPr>
          <w:rFonts w:ascii="Arial" w:eastAsia="Times New Roman" w:hAnsi="Arial" w:cs="Arial"/>
          <w:color w:val="444444"/>
          <w:sz w:val="27"/>
          <w:szCs w:val="27"/>
        </w:rPr>
        <w:t>Allāh</w:t>
      </w:r>
      <w:proofErr w:type="spellEnd"/>
      <w:r w:rsidRPr="00737B35">
        <w:rPr>
          <w:rFonts w:ascii="Arial" w:eastAsia="Times New Roman" w:hAnsi="Arial" w:cs="Arial"/>
          <w:color w:val="444444"/>
          <w:sz w:val="27"/>
          <w:szCs w:val="27"/>
        </w:rPr>
        <w:t xml:space="preserve"> (</w:t>
      </w:r>
      <w:r w:rsidRPr="00737B35">
        <w:rPr>
          <w:rFonts w:ascii="Arial" w:eastAsia="Times New Roman" w:hAnsi="Arial" w:cs="Arial"/>
          <w:color w:val="444444"/>
          <w:sz w:val="27"/>
          <w:szCs w:val="27"/>
          <w:rtl/>
        </w:rPr>
        <w:t>صلى الله عليه وسلم</w:t>
      </w:r>
      <w:r w:rsidRPr="00737B35">
        <w:rPr>
          <w:rFonts w:ascii="Arial" w:eastAsia="Times New Roman" w:hAnsi="Arial" w:cs="Arial"/>
          <w:color w:val="444444"/>
          <w:sz w:val="27"/>
          <w:szCs w:val="27"/>
        </w:rPr>
        <w:t xml:space="preserve">) combined (prayers) in </w:t>
      </w:r>
      <w:proofErr w:type="spellStart"/>
      <w:r w:rsidRPr="00737B35">
        <w:rPr>
          <w:rFonts w:ascii="Arial" w:eastAsia="Times New Roman" w:hAnsi="Arial" w:cs="Arial"/>
          <w:color w:val="444444"/>
          <w:sz w:val="27"/>
          <w:szCs w:val="27"/>
        </w:rPr>
        <w:t>Madīnah</w:t>
      </w:r>
      <w:proofErr w:type="spellEnd"/>
      <w:r w:rsidRPr="00737B35">
        <w:rPr>
          <w:rFonts w:ascii="Arial" w:eastAsia="Times New Roman" w:hAnsi="Arial" w:cs="Arial"/>
          <w:color w:val="444444"/>
          <w:sz w:val="27"/>
          <w:szCs w:val="27"/>
        </w:rPr>
        <w:t xml:space="preserve"> between </w:t>
      </w:r>
      <w:proofErr w:type="spellStart"/>
      <w:r w:rsidRPr="00737B35">
        <w:rPr>
          <w:rFonts w:ascii="Arial" w:eastAsia="Times New Roman" w:hAnsi="Arial" w:cs="Arial"/>
          <w:color w:val="444444"/>
          <w:sz w:val="27"/>
          <w:szCs w:val="27"/>
        </w:rPr>
        <w:t>Dhuhr</w:t>
      </w:r>
      <w:proofErr w:type="spellEnd"/>
      <w:r w:rsidRPr="00737B35">
        <w:rPr>
          <w:rFonts w:ascii="Arial" w:eastAsia="Times New Roman" w:hAnsi="Arial" w:cs="Arial"/>
          <w:color w:val="444444"/>
          <w:sz w:val="27"/>
          <w:szCs w:val="27"/>
        </w:rPr>
        <w:t xml:space="preserve"> and </w:t>
      </w:r>
      <w:proofErr w:type="spellStart"/>
      <w:r w:rsidRPr="00737B35">
        <w:rPr>
          <w:rFonts w:ascii="Arial" w:eastAsia="Times New Roman" w:hAnsi="Arial" w:cs="Arial"/>
          <w:color w:val="444444"/>
          <w:sz w:val="27"/>
          <w:szCs w:val="27"/>
        </w:rPr>
        <w:t>ʽAsr</w:t>
      </w:r>
      <w:proofErr w:type="spellEnd"/>
      <w:r w:rsidRPr="00737B35">
        <w:rPr>
          <w:rFonts w:ascii="Arial" w:eastAsia="Times New Roman" w:hAnsi="Arial" w:cs="Arial"/>
          <w:color w:val="444444"/>
          <w:sz w:val="27"/>
          <w:szCs w:val="27"/>
        </w:rPr>
        <w:t xml:space="preserve">, and between </w:t>
      </w:r>
      <w:proofErr w:type="spellStart"/>
      <w:r w:rsidRPr="00737B35">
        <w:rPr>
          <w:rFonts w:ascii="Arial" w:eastAsia="Times New Roman" w:hAnsi="Arial" w:cs="Arial"/>
          <w:color w:val="444444"/>
          <w:sz w:val="27"/>
          <w:szCs w:val="27"/>
        </w:rPr>
        <w:t>Maghrib</w:t>
      </w:r>
      <w:proofErr w:type="spellEnd"/>
      <w:r w:rsidRPr="00737B35">
        <w:rPr>
          <w:rFonts w:ascii="Arial" w:eastAsia="Times New Roman" w:hAnsi="Arial" w:cs="Arial"/>
          <w:color w:val="444444"/>
          <w:sz w:val="27"/>
          <w:szCs w:val="27"/>
        </w:rPr>
        <w:t xml:space="preserve"> and </w:t>
      </w:r>
      <w:proofErr w:type="spellStart"/>
      <w:r w:rsidRPr="00737B35">
        <w:rPr>
          <w:rFonts w:ascii="Arial" w:eastAsia="Times New Roman" w:hAnsi="Arial" w:cs="Arial"/>
          <w:color w:val="444444"/>
          <w:sz w:val="27"/>
          <w:szCs w:val="27"/>
        </w:rPr>
        <w:t>ʽIshā</w:t>
      </w:r>
      <w:proofErr w:type="spellEnd"/>
      <w:r w:rsidRPr="00737B35">
        <w:rPr>
          <w:rFonts w:ascii="Arial" w:eastAsia="Times New Roman" w:hAnsi="Arial" w:cs="Arial"/>
          <w:color w:val="444444"/>
          <w:sz w:val="27"/>
          <w:szCs w:val="27"/>
        </w:rPr>
        <w:t>, without (being in a state of) traveling or (the presence of) rain.’ They said, ‘What did he intend by that O Abu l-</w:t>
      </w:r>
      <w:proofErr w:type="spellStart"/>
      <w:r w:rsidRPr="00737B35">
        <w:rPr>
          <w:rFonts w:ascii="Arial" w:eastAsia="Times New Roman" w:hAnsi="Arial" w:cs="Arial"/>
          <w:color w:val="444444"/>
          <w:sz w:val="27"/>
          <w:szCs w:val="27"/>
        </w:rPr>
        <w:t>ʽ</w:t>
      </w:r>
      <w:proofErr w:type="gramStart"/>
      <w:r w:rsidRPr="00737B35">
        <w:rPr>
          <w:rFonts w:ascii="Arial" w:eastAsia="Times New Roman" w:hAnsi="Arial" w:cs="Arial"/>
          <w:color w:val="444444"/>
          <w:sz w:val="27"/>
          <w:szCs w:val="27"/>
        </w:rPr>
        <w:t>Abbās</w:t>
      </w:r>
      <w:proofErr w:type="spellEnd"/>
      <w:r w:rsidRPr="00737B35">
        <w:rPr>
          <w:rFonts w:ascii="Arial" w:eastAsia="Times New Roman" w:hAnsi="Arial" w:cs="Arial"/>
          <w:color w:val="444444"/>
          <w:sz w:val="27"/>
          <w:szCs w:val="27"/>
        </w:rPr>
        <w:t>[</w:t>
      </w:r>
      <w:proofErr w:type="gramEnd"/>
      <w:r w:rsidRPr="00737B35">
        <w:rPr>
          <w:rFonts w:ascii="Arial" w:eastAsia="Times New Roman" w:hAnsi="Arial" w:cs="Arial"/>
          <w:color w:val="444444"/>
          <w:sz w:val="27"/>
          <w:szCs w:val="27"/>
        </w:rPr>
        <w:t xml:space="preserve">1] {the </w:t>
      </w:r>
      <w:proofErr w:type="spellStart"/>
      <w:r w:rsidRPr="00737B35">
        <w:rPr>
          <w:rFonts w:ascii="Arial" w:eastAsia="Times New Roman" w:hAnsi="Arial" w:cs="Arial"/>
          <w:color w:val="444444"/>
          <w:sz w:val="27"/>
          <w:szCs w:val="27"/>
        </w:rPr>
        <w:t>kunya</w:t>
      </w:r>
      <w:proofErr w:type="spellEnd"/>
      <w:r w:rsidRPr="00737B35">
        <w:rPr>
          <w:rFonts w:ascii="Arial" w:eastAsia="Times New Roman" w:hAnsi="Arial" w:cs="Arial"/>
          <w:color w:val="444444"/>
          <w:sz w:val="27"/>
          <w:szCs w:val="27"/>
        </w:rPr>
        <w:t xml:space="preserve"> of </w:t>
      </w:r>
      <w:proofErr w:type="spellStart"/>
      <w:r w:rsidRPr="00737B35">
        <w:rPr>
          <w:rFonts w:ascii="Arial" w:eastAsia="Times New Roman" w:hAnsi="Arial" w:cs="Arial"/>
          <w:color w:val="444444"/>
          <w:sz w:val="27"/>
          <w:szCs w:val="27"/>
        </w:rPr>
        <w:t>ʽAbdullāh</w:t>
      </w:r>
      <w:proofErr w:type="spellEnd"/>
      <w:r w:rsidRPr="00737B35">
        <w:rPr>
          <w:rFonts w:ascii="Arial" w:eastAsia="Times New Roman" w:hAnsi="Arial" w:cs="Arial"/>
          <w:color w:val="444444"/>
          <w:sz w:val="27"/>
          <w:szCs w:val="27"/>
        </w:rPr>
        <w:t xml:space="preserve"> bin </w:t>
      </w:r>
      <w:proofErr w:type="spellStart"/>
      <w:r w:rsidRPr="00737B35">
        <w:rPr>
          <w:rFonts w:ascii="Arial" w:eastAsia="Times New Roman" w:hAnsi="Arial" w:cs="Arial"/>
          <w:color w:val="444444"/>
          <w:sz w:val="27"/>
          <w:szCs w:val="27"/>
        </w:rPr>
        <w:t>ʽAbbās</w:t>
      </w:r>
      <w:proofErr w:type="spellEnd"/>
      <w:r w:rsidRPr="00737B35">
        <w:rPr>
          <w:rFonts w:ascii="Arial" w:eastAsia="Times New Roman" w:hAnsi="Arial" w:cs="Arial"/>
          <w:color w:val="444444"/>
          <w:sz w:val="27"/>
          <w:szCs w:val="27"/>
        </w:rPr>
        <w:t xml:space="preserve">}?’ He said, ‘He wanted to not put his </w:t>
      </w:r>
      <w:proofErr w:type="spellStart"/>
      <w:r w:rsidRPr="00737B35">
        <w:rPr>
          <w:rFonts w:ascii="Arial" w:eastAsia="Times New Roman" w:hAnsi="Arial" w:cs="Arial"/>
          <w:color w:val="444444"/>
          <w:sz w:val="27"/>
          <w:szCs w:val="27"/>
        </w:rPr>
        <w:t>ummah</w:t>
      </w:r>
      <w:proofErr w:type="spellEnd"/>
      <w:r w:rsidRPr="00737B35">
        <w:rPr>
          <w:rFonts w:ascii="Arial" w:eastAsia="Times New Roman" w:hAnsi="Arial" w:cs="Arial"/>
          <w:color w:val="444444"/>
          <w:sz w:val="27"/>
          <w:szCs w:val="27"/>
        </w:rPr>
        <w:t xml:space="preserve"> into difficulties.’[2] So the apparent meaning of the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is that it is permissible to combine between two prayers in the state of residence and without the excuse of rain, because rain is an </w:t>
      </w:r>
      <w:proofErr w:type="spellStart"/>
      <w:proofErr w:type="gramStart"/>
      <w:r w:rsidRPr="00737B35">
        <w:rPr>
          <w:rFonts w:ascii="Arial" w:eastAsia="Times New Roman" w:hAnsi="Arial" w:cs="Arial"/>
          <w:color w:val="444444"/>
          <w:sz w:val="27"/>
          <w:szCs w:val="27"/>
        </w:rPr>
        <w:t>Islamically</w:t>
      </w:r>
      <w:proofErr w:type="spellEnd"/>
      <w:proofErr w:type="gramEnd"/>
      <w:r w:rsidRPr="00737B35">
        <w:rPr>
          <w:rFonts w:ascii="Arial" w:eastAsia="Times New Roman" w:hAnsi="Arial" w:cs="Arial"/>
          <w:color w:val="444444"/>
          <w:sz w:val="27"/>
          <w:szCs w:val="27"/>
        </w:rPr>
        <w:t xml:space="preserve"> legislated excuse that allows combining between two prayers. And here </w:t>
      </w:r>
      <w:proofErr w:type="spellStart"/>
      <w:r w:rsidRPr="00737B35">
        <w:rPr>
          <w:rFonts w:ascii="Arial" w:eastAsia="Times New Roman" w:hAnsi="Arial" w:cs="Arial"/>
          <w:color w:val="444444"/>
          <w:sz w:val="27"/>
          <w:szCs w:val="27"/>
        </w:rPr>
        <w:t>Ibn</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ʽAbbās</w:t>
      </w:r>
      <w:proofErr w:type="spellEnd"/>
      <w:r w:rsidRPr="00737B35">
        <w:rPr>
          <w:rFonts w:ascii="Arial" w:eastAsia="Times New Roman" w:hAnsi="Arial" w:cs="Arial"/>
          <w:color w:val="444444"/>
          <w:sz w:val="27"/>
          <w:szCs w:val="27"/>
        </w:rPr>
        <w:t xml:space="preserve"> says that the Prophet (</w:t>
      </w:r>
      <w:r w:rsidRPr="00737B35">
        <w:rPr>
          <w:rFonts w:ascii="Arial" w:eastAsia="Times New Roman" w:hAnsi="Arial" w:cs="Arial"/>
          <w:color w:val="444444"/>
          <w:sz w:val="27"/>
          <w:szCs w:val="27"/>
          <w:rtl/>
        </w:rPr>
        <w:t>صلى الله عليه وسلم</w:t>
      </w:r>
      <w:r w:rsidRPr="00737B35">
        <w:rPr>
          <w:rFonts w:ascii="Arial" w:eastAsia="Times New Roman" w:hAnsi="Arial" w:cs="Arial"/>
          <w:color w:val="444444"/>
          <w:sz w:val="27"/>
          <w:szCs w:val="27"/>
        </w:rPr>
        <w:t>) combined as a resident and combined without the excuse of rain. And he confirmed that when the previous question was addressed to him: ‘Why did he do that?’ (</w:t>
      </w:r>
      <w:proofErr w:type="spellStart"/>
      <w:r w:rsidRPr="00737B35">
        <w:rPr>
          <w:rFonts w:ascii="Arial" w:eastAsia="Times New Roman" w:hAnsi="Arial" w:cs="Arial"/>
          <w:color w:val="444444"/>
          <w:sz w:val="27"/>
          <w:szCs w:val="27"/>
        </w:rPr>
        <w:t>Ibn</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Abbās</w:t>
      </w:r>
      <w:proofErr w:type="spellEnd"/>
      <w:r w:rsidRPr="00737B35">
        <w:rPr>
          <w:rFonts w:ascii="Arial" w:eastAsia="Times New Roman" w:hAnsi="Arial" w:cs="Arial"/>
          <w:color w:val="444444"/>
          <w:sz w:val="27"/>
          <w:szCs w:val="27"/>
        </w:rPr>
        <w:t xml:space="preserve">) said, ‘He wanted to not put his </w:t>
      </w:r>
      <w:proofErr w:type="spellStart"/>
      <w:r w:rsidRPr="00737B35">
        <w:rPr>
          <w:rFonts w:ascii="Arial" w:eastAsia="Times New Roman" w:hAnsi="Arial" w:cs="Arial"/>
          <w:color w:val="444444"/>
          <w:sz w:val="27"/>
          <w:szCs w:val="27"/>
        </w:rPr>
        <w:t>ummah</w:t>
      </w:r>
      <w:proofErr w:type="spellEnd"/>
      <w:r w:rsidRPr="00737B35">
        <w:rPr>
          <w:rFonts w:ascii="Arial" w:eastAsia="Times New Roman" w:hAnsi="Arial" w:cs="Arial"/>
          <w:color w:val="444444"/>
          <w:sz w:val="27"/>
          <w:szCs w:val="27"/>
        </w:rPr>
        <w:t xml:space="preserve"> into difficulties.’ This is the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and it is in </w:t>
      </w:r>
      <w:proofErr w:type="spellStart"/>
      <w:r w:rsidRPr="00737B35">
        <w:rPr>
          <w:rFonts w:ascii="Arial" w:eastAsia="Times New Roman" w:hAnsi="Arial" w:cs="Arial"/>
          <w:color w:val="444444"/>
          <w:sz w:val="27"/>
          <w:szCs w:val="27"/>
        </w:rPr>
        <w:t>Sahīh</w:t>
      </w:r>
      <w:proofErr w:type="spellEnd"/>
      <w:r w:rsidRPr="00737B35">
        <w:rPr>
          <w:rFonts w:ascii="Arial" w:eastAsia="Times New Roman" w:hAnsi="Arial" w:cs="Arial"/>
          <w:color w:val="444444"/>
          <w:sz w:val="27"/>
          <w:szCs w:val="27"/>
        </w:rPr>
        <w:t xml:space="preserve"> Muslim but not al-</w:t>
      </w:r>
      <w:proofErr w:type="spellStart"/>
      <w:r w:rsidRPr="00737B35">
        <w:rPr>
          <w:rFonts w:ascii="Arial" w:eastAsia="Times New Roman" w:hAnsi="Arial" w:cs="Arial"/>
          <w:color w:val="444444"/>
          <w:sz w:val="27"/>
          <w:szCs w:val="27"/>
        </w:rPr>
        <w:t>Bukhāri</w:t>
      </w:r>
      <w:proofErr w:type="spellEnd"/>
      <w:r w:rsidRPr="00737B35">
        <w:rPr>
          <w:rFonts w:ascii="Arial" w:eastAsia="Times New Roman" w:hAnsi="Arial" w:cs="Arial"/>
          <w:color w:val="444444"/>
          <w:sz w:val="27"/>
          <w:szCs w:val="27"/>
        </w:rPr>
        <w:t xml:space="preserve">. There is the like of this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in al-</w:t>
      </w:r>
      <w:proofErr w:type="spellStart"/>
      <w:r w:rsidRPr="00737B35">
        <w:rPr>
          <w:rFonts w:ascii="Arial" w:eastAsia="Times New Roman" w:hAnsi="Arial" w:cs="Arial"/>
          <w:color w:val="444444"/>
          <w:sz w:val="27"/>
          <w:szCs w:val="27"/>
        </w:rPr>
        <w:t>Bukhāri</w:t>
      </w:r>
      <w:proofErr w:type="spellEnd"/>
      <w:r w:rsidRPr="00737B35">
        <w:rPr>
          <w:rFonts w:ascii="Arial" w:eastAsia="Times New Roman" w:hAnsi="Arial" w:cs="Arial"/>
          <w:color w:val="444444"/>
          <w:sz w:val="27"/>
          <w:szCs w:val="27"/>
        </w:rPr>
        <w:t xml:space="preserve">, (mentioning that) he combined between the prayers in </w:t>
      </w:r>
      <w:proofErr w:type="spellStart"/>
      <w:r w:rsidRPr="00737B35">
        <w:rPr>
          <w:rFonts w:ascii="Arial" w:eastAsia="Times New Roman" w:hAnsi="Arial" w:cs="Arial"/>
          <w:color w:val="444444"/>
          <w:sz w:val="27"/>
          <w:szCs w:val="27"/>
        </w:rPr>
        <w:t>Madīnah</w:t>
      </w:r>
      <w:proofErr w:type="spellEnd"/>
      <w:r w:rsidRPr="00737B35">
        <w:rPr>
          <w:rFonts w:ascii="Arial" w:eastAsia="Times New Roman" w:hAnsi="Arial" w:cs="Arial"/>
          <w:color w:val="444444"/>
          <w:sz w:val="27"/>
          <w:szCs w:val="27"/>
        </w:rPr>
        <w:t xml:space="preserve"> as eight (</w:t>
      </w:r>
      <w:proofErr w:type="spellStart"/>
      <w:r w:rsidRPr="00737B35">
        <w:rPr>
          <w:rFonts w:ascii="Arial" w:eastAsia="Times New Roman" w:hAnsi="Arial" w:cs="Arial"/>
          <w:color w:val="444444"/>
          <w:sz w:val="27"/>
          <w:szCs w:val="27"/>
        </w:rPr>
        <w:t>rakʽah</w:t>
      </w:r>
      <w:proofErr w:type="spellEnd"/>
      <w:r w:rsidRPr="00737B35">
        <w:rPr>
          <w:rFonts w:ascii="Arial" w:eastAsia="Times New Roman" w:hAnsi="Arial" w:cs="Arial"/>
          <w:color w:val="444444"/>
          <w:sz w:val="27"/>
          <w:szCs w:val="27"/>
        </w:rPr>
        <w:t>)</w:t>
      </w:r>
      <w:proofErr w:type="gramStart"/>
      <w:r w:rsidRPr="00737B35">
        <w:rPr>
          <w:rFonts w:ascii="Arial" w:eastAsia="Times New Roman" w:hAnsi="Arial" w:cs="Arial"/>
          <w:color w:val="444444"/>
          <w:sz w:val="27"/>
          <w:szCs w:val="27"/>
        </w:rPr>
        <w:t>,[</w:t>
      </w:r>
      <w:proofErr w:type="gramEnd"/>
      <w:r w:rsidRPr="00737B35">
        <w:rPr>
          <w:rFonts w:ascii="Arial" w:eastAsia="Times New Roman" w:hAnsi="Arial" w:cs="Arial"/>
          <w:color w:val="444444"/>
          <w:sz w:val="27"/>
          <w:szCs w:val="27"/>
        </w:rPr>
        <w:t xml:space="preserve">3] but there isn’t this detail that </w:t>
      </w:r>
      <w:proofErr w:type="spellStart"/>
      <w:r w:rsidRPr="00737B35">
        <w:rPr>
          <w:rFonts w:ascii="Arial" w:eastAsia="Times New Roman" w:hAnsi="Arial" w:cs="Arial"/>
          <w:color w:val="444444"/>
          <w:sz w:val="27"/>
          <w:szCs w:val="27"/>
        </w:rPr>
        <w:t>Imām</w:t>
      </w:r>
      <w:proofErr w:type="spellEnd"/>
      <w:r w:rsidRPr="00737B35">
        <w:rPr>
          <w:rFonts w:ascii="Arial" w:eastAsia="Times New Roman" w:hAnsi="Arial" w:cs="Arial"/>
          <w:color w:val="444444"/>
          <w:sz w:val="27"/>
          <w:szCs w:val="27"/>
        </w:rPr>
        <w:t xml:space="preserve"> Muslim mentioned or narrated from </w:t>
      </w:r>
      <w:proofErr w:type="spellStart"/>
      <w:r w:rsidRPr="00737B35">
        <w:rPr>
          <w:rFonts w:ascii="Arial" w:eastAsia="Times New Roman" w:hAnsi="Arial" w:cs="Arial"/>
          <w:color w:val="444444"/>
          <w:sz w:val="27"/>
          <w:szCs w:val="27"/>
        </w:rPr>
        <w:t>Ibn</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ʽAbbās</w:t>
      </w:r>
      <w:proofErr w:type="spellEnd"/>
      <w:r w:rsidRPr="00737B35">
        <w:rPr>
          <w:rFonts w:ascii="Arial" w:eastAsia="Times New Roman" w:hAnsi="Arial" w:cs="Arial"/>
          <w:color w:val="444444"/>
          <w:sz w:val="27"/>
          <w:szCs w:val="27"/>
        </w:rPr>
        <w:t>, in which there is this important point that is the answer to this question, namely his (</w:t>
      </w:r>
      <w:proofErr w:type="spellStart"/>
      <w:r w:rsidRPr="00737B35">
        <w:rPr>
          <w:rFonts w:ascii="Arial" w:eastAsia="Times New Roman" w:hAnsi="Arial" w:cs="Arial"/>
          <w:color w:val="444444"/>
          <w:sz w:val="27"/>
          <w:szCs w:val="27"/>
        </w:rPr>
        <w:t>radiAllāhu</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anhu</w:t>
      </w:r>
      <w:proofErr w:type="spellEnd"/>
      <w:r w:rsidRPr="00737B35">
        <w:rPr>
          <w:rFonts w:ascii="Arial" w:eastAsia="Times New Roman" w:hAnsi="Arial" w:cs="Arial"/>
          <w:color w:val="444444"/>
          <w:sz w:val="27"/>
          <w:szCs w:val="27"/>
        </w:rPr>
        <w:t xml:space="preserve">) saying: ‘He wanted to not put his </w:t>
      </w:r>
      <w:proofErr w:type="spellStart"/>
      <w:r w:rsidRPr="00737B35">
        <w:rPr>
          <w:rFonts w:ascii="Arial" w:eastAsia="Times New Roman" w:hAnsi="Arial" w:cs="Arial"/>
          <w:color w:val="444444"/>
          <w:sz w:val="27"/>
          <w:szCs w:val="27"/>
        </w:rPr>
        <w:t>ummah</w:t>
      </w:r>
      <w:proofErr w:type="spellEnd"/>
      <w:r w:rsidRPr="00737B35">
        <w:rPr>
          <w:rFonts w:ascii="Arial" w:eastAsia="Times New Roman" w:hAnsi="Arial" w:cs="Arial"/>
          <w:color w:val="444444"/>
          <w:sz w:val="27"/>
          <w:szCs w:val="27"/>
        </w:rPr>
        <w:t xml:space="preserve"> into difficulties.’</w:t>
      </w:r>
      <w:r w:rsidRPr="00737B35">
        <w:rPr>
          <w:rFonts w:ascii="Arial" w:eastAsia="Times New Roman" w:hAnsi="Arial" w:cs="Arial"/>
          <w:color w:val="444444"/>
          <w:sz w:val="27"/>
          <w:szCs w:val="27"/>
        </w:rPr>
        <w:br/>
        <w:t xml:space="preserve">So some of the scholars in old times and recent times believe in the permissibility of this combining during residence without an excuse, and I don’t consider that to be correct; that is because the narrator of </w:t>
      </w:r>
      <w:r w:rsidRPr="00737B35">
        <w:rPr>
          <w:rFonts w:ascii="Arial" w:eastAsia="Times New Roman" w:hAnsi="Arial" w:cs="Arial"/>
          <w:color w:val="444444"/>
          <w:sz w:val="27"/>
          <w:szCs w:val="27"/>
        </w:rPr>
        <w:lastRenderedPageBreak/>
        <w:t xml:space="preserve">the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explains the combining of the Messenger (of </w:t>
      </w:r>
      <w:proofErr w:type="spellStart"/>
      <w:r w:rsidRPr="00737B35">
        <w:rPr>
          <w:rFonts w:ascii="Arial" w:eastAsia="Times New Roman" w:hAnsi="Arial" w:cs="Arial"/>
          <w:color w:val="444444"/>
          <w:sz w:val="27"/>
          <w:szCs w:val="27"/>
        </w:rPr>
        <w:t>Allāh</w:t>
      </w:r>
      <w:proofErr w:type="spellEnd"/>
      <w:r w:rsidRPr="00737B35">
        <w:rPr>
          <w:rFonts w:ascii="Arial" w:eastAsia="Times New Roman" w:hAnsi="Arial" w:cs="Arial"/>
          <w:color w:val="444444"/>
          <w:sz w:val="27"/>
          <w:szCs w:val="27"/>
        </w:rPr>
        <w:t>) (</w:t>
      </w:r>
      <w:r w:rsidRPr="00737B35">
        <w:rPr>
          <w:rFonts w:ascii="Arial" w:eastAsia="Times New Roman" w:hAnsi="Arial" w:cs="Arial"/>
          <w:color w:val="444444"/>
          <w:sz w:val="27"/>
          <w:szCs w:val="27"/>
          <w:rtl/>
        </w:rPr>
        <w:t>صلى الله عليه وسلم</w:t>
      </w:r>
      <w:r w:rsidRPr="00737B35">
        <w:rPr>
          <w:rFonts w:ascii="Arial" w:eastAsia="Times New Roman" w:hAnsi="Arial" w:cs="Arial"/>
          <w:color w:val="444444"/>
          <w:sz w:val="27"/>
          <w:szCs w:val="27"/>
        </w:rPr>
        <w:t xml:space="preserve">) without an excuse, to be another excuse as a method of legislating (from </w:t>
      </w:r>
      <w:proofErr w:type="spellStart"/>
      <w:r w:rsidRPr="00737B35">
        <w:rPr>
          <w:rFonts w:ascii="Arial" w:eastAsia="Times New Roman" w:hAnsi="Arial" w:cs="Arial"/>
          <w:color w:val="444444"/>
          <w:sz w:val="27"/>
          <w:szCs w:val="27"/>
        </w:rPr>
        <w:t>Allāh</w:t>
      </w:r>
      <w:proofErr w:type="spellEnd"/>
      <w:r w:rsidRPr="00737B35">
        <w:rPr>
          <w:rFonts w:ascii="Arial" w:eastAsia="Times New Roman" w:hAnsi="Arial" w:cs="Arial"/>
          <w:color w:val="444444"/>
          <w:sz w:val="27"/>
          <w:szCs w:val="27"/>
        </w:rPr>
        <w:t xml:space="preserve">) and explaining to the people, since </w:t>
      </w:r>
      <w:proofErr w:type="spellStart"/>
      <w:r w:rsidRPr="00737B35">
        <w:rPr>
          <w:rFonts w:ascii="Arial" w:eastAsia="Times New Roman" w:hAnsi="Arial" w:cs="Arial"/>
          <w:color w:val="444444"/>
          <w:sz w:val="27"/>
          <w:szCs w:val="27"/>
        </w:rPr>
        <w:t>Ibn</w:t>
      </w:r>
      <w:proofErr w:type="spellEnd"/>
      <w:r w:rsidRPr="00737B35">
        <w:rPr>
          <w:rFonts w:ascii="Arial" w:eastAsia="Times New Roman" w:hAnsi="Arial" w:cs="Arial"/>
          <w:color w:val="444444"/>
          <w:sz w:val="27"/>
          <w:szCs w:val="27"/>
        </w:rPr>
        <w:t xml:space="preserve"> </w:t>
      </w:r>
      <w:proofErr w:type="spellStart"/>
      <w:r w:rsidRPr="00737B35">
        <w:rPr>
          <w:rFonts w:ascii="Arial" w:eastAsia="Times New Roman" w:hAnsi="Arial" w:cs="Arial"/>
          <w:color w:val="444444"/>
          <w:sz w:val="27"/>
          <w:szCs w:val="27"/>
        </w:rPr>
        <w:t>ʽAbbās</w:t>
      </w:r>
      <w:proofErr w:type="spellEnd"/>
      <w:r w:rsidRPr="00737B35">
        <w:rPr>
          <w:rFonts w:ascii="Arial" w:eastAsia="Times New Roman" w:hAnsi="Arial" w:cs="Arial"/>
          <w:color w:val="444444"/>
          <w:sz w:val="27"/>
          <w:szCs w:val="27"/>
        </w:rPr>
        <w:t xml:space="preserve"> said, ‘He (</w:t>
      </w:r>
      <w:r w:rsidRPr="00737B35">
        <w:rPr>
          <w:rFonts w:ascii="Arial" w:eastAsia="Times New Roman" w:hAnsi="Arial" w:cs="Arial"/>
          <w:color w:val="444444"/>
          <w:sz w:val="27"/>
          <w:szCs w:val="27"/>
          <w:rtl/>
        </w:rPr>
        <w:t>صلى الله عليه وسلم</w:t>
      </w:r>
      <w:r w:rsidRPr="00737B35">
        <w:rPr>
          <w:rFonts w:ascii="Arial" w:eastAsia="Times New Roman" w:hAnsi="Arial" w:cs="Arial"/>
          <w:color w:val="444444"/>
          <w:sz w:val="27"/>
          <w:szCs w:val="27"/>
        </w:rPr>
        <w:t xml:space="preserve">) wanted to not put his </w:t>
      </w:r>
      <w:proofErr w:type="spellStart"/>
      <w:r w:rsidRPr="00737B35">
        <w:rPr>
          <w:rFonts w:ascii="Arial" w:eastAsia="Times New Roman" w:hAnsi="Arial" w:cs="Arial"/>
          <w:color w:val="444444"/>
          <w:sz w:val="27"/>
          <w:szCs w:val="27"/>
        </w:rPr>
        <w:t>ummah</w:t>
      </w:r>
      <w:proofErr w:type="spellEnd"/>
      <w:r w:rsidRPr="00737B35">
        <w:rPr>
          <w:rFonts w:ascii="Arial" w:eastAsia="Times New Roman" w:hAnsi="Arial" w:cs="Arial"/>
          <w:color w:val="444444"/>
          <w:sz w:val="27"/>
          <w:szCs w:val="27"/>
        </w:rPr>
        <w:t xml:space="preserve"> into difficulties.’ And the meaning of that is: the ruling of combining during residence is tied to the presence of difficulty (that would arise) due to not combining. So when there is difficulty in performing the prayers in their known appointed times, it is permissible to combine in order to remove the difficulty, which </w:t>
      </w:r>
      <w:proofErr w:type="spellStart"/>
      <w:r w:rsidRPr="00737B35">
        <w:rPr>
          <w:rFonts w:ascii="Arial" w:eastAsia="Times New Roman" w:hAnsi="Arial" w:cs="Arial"/>
          <w:color w:val="444444"/>
          <w:sz w:val="27"/>
          <w:szCs w:val="27"/>
        </w:rPr>
        <w:t>Allaah</w:t>
      </w:r>
      <w:proofErr w:type="spellEnd"/>
      <w:r w:rsidRPr="00737B35">
        <w:rPr>
          <w:rFonts w:ascii="Arial" w:eastAsia="Times New Roman" w:hAnsi="Arial" w:cs="Arial"/>
          <w:color w:val="444444"/>
          <w:sz w:val="27"/>
          <w:szCs w:val="27"/>
        </w:rPr>
        <w:t xml:space="preserve">, the Mighty and Majestic, has removed in the likes of His Saying: ‘And He has not laid upon you in religion any hardship.’[4] As for if there is no difficulty, </w:t>
      </w:r>
      <w:proofErr w:type="gramStart"/>
      <w:r w:rsidRPr="00737B35">
        <w:rPr>
          <w:rFonts w:ascii="Arial" w:eastAsia="Times New Roman" w:hAnsi="Arial" w:cs="Arial"/>
          <w:color w:val="444444"/>
          <w:sz w:val="27"/>
          <w:szCs w:val="27"/>
        </w:rPr>
        <w:t>then</w:t>
      </w:r>
      <w:proofErr w:type="gramEnd"/>
      <w:r w:rsidRPr="00737B35">
        <w:rPr>
          <w:rFonts w:ascii="Arial" w:eastAsia="Times New Roman" w:hAnsi="Arial" w:cs="Arial"/>
          <w:color w:val="444444"/>
          <w:sz w:val="27"/>
          <w:szCs w:val="27"/>
        </w:rPr>
        <w:t xml:space="preserve"> it is obligatory to maintain performing the five prayers, each prayer in its (due) time, because there is no difficulty.</w:t>
      </w:r>
      <w:r w:rsidRPr="00737B35">
        <w:rPr>
          <w:rFonts w:ascii="Arial" w:eastAsia="Times New Roman" w:hAnsi="Arial" w:cs="Arial"/>
          <w:color w:val="444444"/>
          <w:sz w:val="27"/>
          <w:szCs w:val="27"/>
        </w:rPr>
        <w:br/>
        <w:t xml:space="preserve">For example, I am sitting here and I hear the </w:t>
      </w:r>
      <w:proofErr w:type="spellStart"/>
      <w:r w:rsidRPr="00737B35">
        <w:rPr>
          <w:rFonts w:ascii="Arial" w:eastAsia="Times New Roman" w:hAnsi="Arial" w:cs="Arial"/>
          <w:color w:val="444444"/>
          <w:sz w:val="27"/>
          <w:szCs w:val="27"/>
        </w:rPr>
        <w:t>adhān</w:t>
      </w:r>
      <w:proofErr w:type="spellEnd"/>
      <w:r w:rsidRPr="00737B35">
        <w:rPr>
          <w:rFonts w:ascii="Arial" w:eastAsia="Times New Roman" w:hAnsi="Arial" w:cs="Arial"/>
          <w:color w:val="444444"/>
          <w:sz w:val="27"/>
          <w:szCs w:val="27"/>
        </w:rPr>
        <w:t xml:space="preserve"> (call to prayer) there in the </w:t>
      </w:r>
      <w:proofErr w:type="spellStart"/>
      <w:r w:rsidRPr="00737B35">
        <w:rPr>
          <w:rFonts w:ascii="Arial" w:eastAsia="Times New Roman" w:hAnsi="Arial" w:cs="Arial"/>
          <w:color w:val="444444"/>
          <w:sz w:val="27"/>
          <w:szCs w:val="27"/>
        </w:rPr>
        <w:t>masjid</w:t>
      </w:r>
      <w:proofErr w:type="spellEnd"/>
      <w:r w:rsidRPr="00737B35">
        <w:rPr>
          <w:rFonts w:ascii="Arial" w:eastAsia="Times New Roman" w:hAnsi="Arial" w:cs="Arial"/>
          <w:color w:val="444444"/>
          <w:sz w:val="27"/>
          <w:szCs w:val="27"/>
        </w:rPr>
        <w:t xml:space="preserve"> near me, while I am capable of going out and there is no difficulty upon me at all to go out, so it is not permissible for me to combine. And the opposite of that as well; when I came in this journey, I found this electric elevator to be out of order, and it is very difficult for me, as you see because of a pain in my two knees, to go down or up by way of stairs. So some prayers passed by me (but) I didn’t go out to the </w:t>
      </w:r>
      <w:proofErr w:type="spellStart"/>
      <w:r w:rsidRPr="00737B35">
        <w:rPr>
          <w:rFonts w:ascii="Arial" w:eastAsia="Times New Roman" w:hAnsi="Arial" w:cs="Arial"/>
          <w:color w:val="444444"/>
          <w:sz w:val="27"/>
          <w:szCs w:val="27"/>
        </w:rPr>
        <w:t>masjid</w:t>
      </w:r>
      <w:proofErr w:type="spellEnd"/>
      <w:r w:rsidRPr="00737B35">
        <w:rPr>
          <w:rFonts w:ascii="Arial" w:eastAsia="Times New Roman" w:hAnsi="Arial" w:cs="Arial"/>
          <w:color w:val="444444"/>
          <w:sz w:val="27"/>
          <w:szCs w:val="27"/>
        </w:rPr>
        <w:t xml:space="preserve">. But when the electric elevator was fixed such that it saved me the difficulty of descending and ascending, it became obligatory upon me to pray every prayer in the </w:t>
      </w:r>
      <w:proofErr w:type="spellStart"/>
      <w:r w:rsidRPr="00737B35">
        <w:rPr>
          <w:rFonts w:ascii="Arial" w:eastAsia="Times New Roman" w:hAnsi="Arial" w:cs="Arial"/>
          <w:color w:val="444444"/>
          <w:sz w:val="27"/>
          <w:szCs w:val="27"/>
        </w:rPr>
        <w:t>masjid</w:t>
      </w:r>
      <w:proofErr w:type="spellEnd"/>
      <w:r w:rsidRPr="00737B35">
        <w:rPr>
          <w:rFonts w:ascii="Arial" w:eastAsia="Times New Roman" w:hAnsi="Arial" w:cs="Arial"/>
          <w:color w:val="444444"/>
          <w:sz w:val="27"/>
          <w:szCs w:val="27"/>
        </w:rPr>
        <w:t xml:space="preserve"> because I did not find this difficulty that I had found when I had just moved here. Therefore, combining is only allowed for the purpose of removing a difficulty; so, when there is no difficulty, there is no combining. They are two inseparable affairs: no difficulty, no combining; (but if) there is difficulty, there is (the possibility and permissibility of) combining. And this is the best that can be said with regard to reconciling between this authentic </w:t>
      </w:r>
      <w:proofErr w:type="spellStart"/>
      <w:r w:rsidRPr="00737B35">
        <w:rPr>
          <w:rFonts w:ascii="Arial" w:eastAsia="Times New Roman" w:hAnsi="Arial" w:cs="Arial"/>
          <w:color w:val="444444"/>
          <w:sz w:val="27"/>
          <w:szCs w:val="27"/>
        </w:rPr>
        <w:t>hadīth</w:t>
      </w:r>
      <w:proofErr w:type="spellEnd"/>
      <w:r w:rsidRPr="00737B35">
        <w:rPr>
          <w:rFonts w:ascii="Arial" w:eastAsia="Times New Roman" w:hAnsi="Arial" w:cs="Arial"/>
          <w:color w:val="444444"/>
          <w:sz w:val="27"/>
          <w:szCs w:val="27"/>
        </w:rPr>
        <w:t xml:space="preserve"> and those </w:t>
      </w:r>
      <w:proofErr w:type="spellStart"/>
      <w:r w:rsidRPr="00737B35">
        <w:rPr>
          <w:rFonts w:ascii="Arial" w:eastAsia="Times New Roman" w:hAnsi="Arial" w:cs="Arial"/>
          <w:color w:val="444444"/>
          <w:sz w:val="27"/>
          <w:szCs w:val="27"/>
        </w:rPr>
        <w:t>ahādīth</w:t>
      </w:r>
      <w:proofErr w:type="spellEnd"/>
      <w:r w:rsidRPr="00737B35">
        <w:rPr>
          <w:rFonts w:ascii="Arial" w:eastAsia="Times New Roman" w:hAnsi="Arial" w:cs="Arial"/>
          <w:color w:val="444444"/>
          <w:sz w:val="27"/>
          <w:szCs w:val="27"/>
        </w:rPr>
        <w:t xml:space="preserve"> that came stating that every prayer (is to be prayed) in its (due) </w:t>
      </w:r>
      <w:proofErr w:type="gramStart"/>
      <w:r w:rsidRPr="00737B35">
        <w:rPr>
          <w:rFonts w:ascii="Arial" w:eastAsia="Times New Roman" w:hAnsi="Arial" w:cs="Arial"/>
          <w:color w:val="444444"/>
          <w:sz w:val="27"/>
          <w:szCs w:val="27"/>
        </w:rPr>
        <w:t>time[</w:t>
      </w:r>
      <w:proofErr w:type="gramEnd"/>
      <w:r w:rsidRPr="00737B35">
        <w:rPr>
          <w:rFonts w:ascii="Arial" w:eastAsia="Times New Roman" w:hAnsi="Arial" w:cs="Arial"/>
          <w:color w:val="444444"/>
          <w:sz w:val="27"/>
          <w:szCs w:val="27"/>
        </w:rPr>
        <w:t xml:space="preserve">5] and that it is not allowed to distract oneself from it – especially </w:t>
      </w:r>
      <w:r w:rsidRPr="00737B35">
        <w:rPr>
          <w:rFonts w:ascii="Arial" w:eastAsia="Times New Roman" w:hAnsi="Arial" w:cs="Arial"/>
          <w:color w:val="444444"/>
          <w:sz w:val="27"/>
          <w:szCs w:val="27"/>
        </w:rPr>
        <w:lastRenderedPageBreak/>
        <w:t>because in most circumstances, combining requires abandoning prayer with the congregation, as I described to you my first situation (with the electric elevator).”</w:t>
      </w:r>
    </w:p>
    <w:p w:rsidR="00737B35" w:rsidRPr="00737B35" w:rsidRDefault="00737B35" w:rsidP="00737B35">
      <w:pPr>
        <w:shd w:val="clear" w:color="auto" w:fill="FFFFFF"/>
        <w:bidi w:val="0"/>
        <w:spacing w:after="0" w:line="432" w:lineRule="atLeast"/>
        <w:textAlignment w:val="baseline"/>
        <w:rPr>
          <w:rFonts w:ascii="Arial" w:eastAsia="Times New Roman" w:hAnsi="Arial" w:cs="Arial"/>
          <w:color w:val="444444"/>
          <w:sz w:val="27"/>
          <w:szCs w:val="27"/>
        </w:rPr>
      </w:pPr>
      <w:r w:rsidRPr="00737B35">
        <w:rPr>
          <w:rFonts w:ascii="Arial" w:eastAsia="Times New Roman" w:hAnsi="Arial" w:cs="Arial"/>
          <w:color w:val="444444"/>
          <w:sz w:val="27"/>
          <w:szCs w:val="27"/>
        </w:rPr>
        <w:t xml:space="preserve">~ </w:t>
      </w:r>
      <w:proofErr w:type="spellStart"/>
      <w:proofErr w:type="gramStart"/>
      <w:r w:rsidRPr="00737B35">
        <w:rPr>
          <w:rFonts w:ascii="Arial" w:eastAsia="Times New Roman" w:hAnsi="Arial" w:cs="Arial"/>
          <w:color w:val="444444"/>
          <w:sz w:val="27"/>
          <w:szCs w:val="27"/>
        </w:rPr>
        <w:t>asaheeha</w:t>
      </w:r>
      <w:proofErr w:type="spellEnd"/>
      <w:proofErr w:type="gramEnd"/>
      <w:r w:rsidRPr="00737B35">
        <w:rPr>
          <w:rFonts w:ascii="Arial" w:eastAsia="Times New Roman" w:hAnsi="Arial" w:cs="Arial"/>
          <w:color w:val="444444"/>
          <w:sz w:val="27"/>
          <w:szCs w:val="27"/>
        </w:rPr>
        <w:t xml:space="preserve"> translations ~</w:t>
      </w:r>
    </w:p>
    <w:p w:rsidR="00737B35" w:rsidRDefault="00737B35" w:rsidP="00737B35">
      <w:pPr>
        <w:jc w:val="right"/>
        <w:rPr>
          <w:lang w:bidi="ar-EG"/>
        </w:rPr>
      </w:pPr>
      <w:r w:rsidRPr="00737B35">
        <w:rPr>
          <w:rFonts w:ascii="Arial" w:eastAsia="Times New Roman" w:hAnsi="Arial" w:cs="Arial"/>
          <w:color w:val="5E6066"/>
          <w:sz w:val="18"/>
          <w:szCs w:val="18"/>
          <w:shd w:val="clear" w:color="auto" w:fill="FFFFFF"/>
        </w:rPr>
        <w:t>[1] The addition “O Abu l-</w:t>
      </w:r>
      <w:proofErr w:type="spellStart"/>
      <w:r w:rsidRPr="00737B35">
        <w:rPr>
          <w:rFonts w:ascii="Arial" w:eastAsia="Times New Roman" w:hAnsi="Arial" w:cs="Arial"/>
          <w:color w:val="5E6066"/>
          <w:sz w:val="18"/>
          <w:szCs w:val="18"/>
          <w:shd w:val="clear" w:color="auto" w:fill="FFFFFF"/>
        </w:rPr>
        <w:t>ʽAbbās</w:t>
      </w:r>
      <w:proofErr w:type="spellEnd"/>
      <w:r w:rsidRPr="00737B35">
        <w:rPr>
          <w:rFonts w:ascii="Arial" w:eastAsia="Times New Roman" w:hAnsi="Arial" w:cs="Arial"/>
          <w:color w:val="5E6066"/>
          <w:sz w:val="18"/>
          <w:szCs w:val="18"/>
          <w:shd w:val="clear" w:color="auto" w:fill="FFFFFF"/>
        </w:rPr>
        <w:t xml:space="preserve">” is found in </w:t>
      </w:r>
      <w:proofErr w:type="spellStart"/>
      <w:r w:rsidRPr="00737B35">
        <w:rPr>
          <w:rFonts w:ascii="Arial" w:eastAsia="Times New Roman" w:hAnsi="Arial" w:cs="Arial"/>
          <w:color w:val="5E6066"/>
          <w:sz w:val="18"/>
          <w:szCs w:val="18"/>
          <w:shd w:val="clear" w:color="auto" w:fill="FFFFFF"/>
        </w:rPr>
        <w:t>Musnad</w:t>
      </w:r>
      <w:proofErr w:type="spellEnd"/>
      <w:r w:rsidRPr="00737B35">
        <w:rPr>
          <w:rFonts w:ascii="Arial" w:eastAsia="Times New Roman" w:hAnsi="Arial" w:cs="Arial"/>
          <w:color w:val="5E6066"/>
          <w:sz w:val="18"/>
          <w:szCs w:val="18"/>
          <w:shd w:val="clear" w:color="auto" w:fill="FFFFFF"/>
        </w:rPr>
        <w:t xml:space="preserve"> Ahmad 4/192</w:t>
      </w:r>
      <w:r w:rsidRPr="00737B35">
        <w:rPr>
          <w:rFonts w:ascii="Arial" w:eastAsia="Times New Roman" w:hAnsi="Arial" w:cs="Arial"/>
          <w:color w:val="5E6066"/>
          <w:sz w:val="18"/>
          <w:szCs w:val="18"/>
        </w:rPr>
        <w:br/>
      </w:r>
      <w:r w:rsidRPr="00737B35">
        <w:rPr>
          <w:rFonts w:ascii="Arial" w:eastAsia="Times New Roman" w:hAnsi="Arial" w:cs="Arial"/>
          <w:color w:val="5E6066"/>
          <w:sz w:val="18"/>
          <w:szCs w:val="18"/>
          <w:shd w:val="clear" w:color="auto" w:fill="FFFFFF"/>
        </w:rPr>
        <w:t xml:space="preserve">[2] </w:t>
      </w:r>
      <w:proofErr w:type="spellStart"/>
      <w:r w:rsidRPr="00737B35">
        <w:rPr>
          <w:rFonts w:ascii="Arial" w:eastAsia="Times New Roman" w:hAnsi="Arial" w:cs="Arial"/>
          <w:color w:val="5E6066"/>
          <w:sz w:val="18"/>
          <w:szCs w:val="18"/>
          <w:shd w:val="clear" w:color="auto" w:fill="FFFFFF"/>
        </w:rPr>
        <w:t>Sahīh</w:t>
      </w:r>
      <w:proofErr w:type="spellEnd"/>
      <w:r w:rsidRPr="00737B35">
        <w:rPr>
          <w:rFonts w:ascii="Arial" w:eastAsia="Times New Roman" w:hAnsi="Arial" w:cs="Arial"/>
          <w:color w:val="5E6066"/>
          <w:sz w:val="18"/>
          <w:szCs w:val="18"/>
          <w:shd w:val="clear" w:color="auto" w:fill="FFFFFF"/>
        </w:rPr>
        <w:t xml:space="preserve"> Muslim #705</w:t>
      </w:r>
      <w:r w:rsidRPr="00737B35">
        <w:rPr>
          <w:rFonts w:ascii="Arial" w:eastAsia="Times New Roman" w:hAnsi="Arial" w:cs="Arial"/>
          <w:color w:val="5E6066"/>
          <w:sz w:val="18"/>
          <w:szCs w:val="18"/>
        </w:rPr>
        <w:br/>
      </w:r>
      <w:r w:rsidRPr="00737B35">
        <w:rPr>
          <w:rFonts w:ascii="Arial" w:eastAsia="Times New Roman" w:hAnsi="Arial" w:cs="Arial"/>
          <w:color w:val="5E6066"/>
          <w:sz w:val="18"/>
          <w:szCs w:val="18"/>
          <w:shd w:val="clear" w:color="auto" w:fill="FFFFFF"/>
        </w:rPr>
        <w:t xml:space="preserve">[3] </w:t>
      </w:r>
      <w:proofErr w:type="spellStart"/>
      <w:r w:rsidRPr="00737B35">
        <w:rPr>
          <w:rFonts w:ascii="Arial" w:eastAsia="Times New Roman" w:hAnsi="Arial" w:cs="Arial"/>
          <w:color w:val="5E6066"/>
          <w:sz w:val="18"/>
          <w:szCs w:val="18"/>
          <w:shd w:val="clear" w:color="auto" w:fill="FFFFFF"/>
        </w:rPr>
        <w:t>Sahīh</w:t>
      </w:r>
      <w:proofErr w:type="spellEnd"/>
      <w:r w:rsidRPr="00737B35">
        <w:rPr>
          <w:rFonts w:ascii="Arial" w:eastAsia="Times New Roman" w:hAnsi="Arial" w:cs="Arial"/>
          <w:color w:val="5E6066"/>
          <w:sz w:val="18"/>
          <w:szCs w:val="18"/>
          <w:shd w:val="clear" w:color="auto" w:fill="FFFFFF"/>
        </w:rPr>
        <w:t xml:space="preserve"> al-</w:t>
      </w:r>
      <w:proofErr w:type="spellStart"/>
      <w:r w:rsidRPr="00737B35">
        <w:rPr>
          <w:rFonts w:ascii="Arial" w:eastAsia="Times New Roman" w:hAnsi="Arial" w:cs="Arial"/>
          <w:color w:val="5E6066"/>
          <w:sz w:val="18"/>
          <w:szCs w:val="18"/>
          <w:shd w:val="clear" w:color="auto" w:fill="FFFFFF"/>
        </w:rPr>
        <w:t>Bukhārī</w:t>
      </w:r>
      <w:proofErr w:type="spellEnd"/>
      <w:r w:rsidRPr="00737B35">
        <w:rPr>
          <w:rFonts w:ascii="Arial" w:eastAsia="Times New Roman" w:hAnsi="Arial" w:cs="Arial"/>
          <w:color w:val="5E6066"/>
          <w:sz w:val="18"/>
          <w:szCs w:val="18"/>
          <w:shd w:val="clear" w:color="auto" w:fill="FFFFFF"/>
        </w:rPr>
        <w:t xml:space="preserve"> #543</w:t>
      </w:r>
      <w:r w:rsidRPr="00737B35">
        <w:rPr>
          <w:rFonts w:ascii="Arial" w:eastAsia="Times New Roman" w:hAnsi="Arial" w:cs="Arial"/>
          <w:color w:val="5E6066"/>
          <w:sz w:val="18"/>
          <w:szCs w:val="18"/>
        </w:rPr>
        <w:br/>
      </w:r>
      <w:r w:rsidRPr="00737B35">
        <w:rPr>
          <w:rFonts w:ascii="Arial" w:eastAsia="Times New Roman" w:hAnsi="Arial" w:cs="Arial"/>
          <w:color w:val="5E6066"/>
          <w:sz w:val="18"/>
          <w:szCs w:val="18"/>
          <w:shd w:val="clear" w:color="auto" w:fill="FFFFFF"/>
        </w:rPr>
        <w:t xml:space="preserve">[4] </w:t>
      </w:r>
      <w:proofErr w:type="spellStart"/>
      <w:r w:rsidRPr="00737B35">
        <w:rPr>
          <w:rFonts w:ascii="Arial" w:eastAsia="Times New Roman" w:hAnsi="Arial" w:cs="Arial"/>
          <w:color w:val="5E6066"/>
          <w:sz w:val="18"/>
          <w:szCs w:val="18"/>
          <w:shd w:val="clear" w:color="auto" w:fill="FFFFFF"/>
        </w:rPr>
        <w:t>Sūrat</w:t>
      </w:r>
      <w:proofErr w:type="spellEnd"/>
      <w:r w:rsidRPr="00737B35">
        <w:rPr>
          <w:rFonts w:ascii="Arial" w:eastAsia="Times New Roman" w:hAnsi="Arial" w:cs="Arial"/>
          <w:color w:val="5E6066"/>
          <w:sz w:val="18"/>
          <w:szCs w:val="18"/>
          <w:shd w:val="clear" w:color="auto" w:fill="FFFFFF"/>
        </w:rPr>
        <w:t xml:space="preserve"> </w:t>
      </w:r>
      <w:proofErr w:type="spellStart"/>
      <w:r w:rsidRPr="00737B35">
        <w:rPr>
          <w:rFonts w:ascii="Arial" w:eastAsia="Times New Roman" w:hAnsi="Arial" w:cs="Arial"/>
          <w:color w:val="5E6066"/>
          <w:sz w:val="18"/>
          <w:szCs w:val="18"/>
          <w:shd w:val="clear" w:color="auto" w:fill="FFFFFF"/>
        </w:rPr>
        <w:t>ul</w:t>
      </w:r>
      <w:proofErr w:type="spellEnd"/>
      <w:r w:rsidRPr="00737B35">
        <w:rPr>
          <w:rFonts w:ascii="Arial" w:eastAsia="Times New Roman" w:hAnsi="Arial" w:cs="Arial"/>
          <w:color w:val="5E6066"/>
          <w:sz w:val="18"/>
          <w:szCs w:val="18"/>
          <w:shd w:val="clear" w:color="auto" w:fill="FFFFFF"/>
        </w:rPr>
        <w:t>-Hajj, 22:78</w:t>
      </w:r>
      <w:r w:rsidRPr="00737B35">
        <w:rPr>
          <w:rFonts w:ascii="Arial" w:eastAsia="Times New Roman" w:hAnsi="Arial" w:cs="Arial"/>
          <w:color w:val="5E6066"/>
          <w:sz w:val="18"/>
          <w:szCs w:val="18"/>
        </w:rPr>
        <w:br/>
      </w:r>
      <w:r w:rsidRPr="00737B35">
        <w:rPr>
          <w:rFonts w:ascii="Arial" w:eastAsia="Times New Roman" w:hAnsi="Arial" w:cs="Arial"/>
          <w:color w:val="5E6066"/>
          <w:sz w:val="18"/>
          <w:szCs w:val="18"/>
          <w:shd w:val="clear" w:color="auto" w:fill="FFFFFF"/>
        </w:rPr>
        <w:t xml:space="preserve">[5] </w:t>
      </w:r>
      <w:proofErr w:type="spellStart"/>
      <w:r w:rsidRPr="00737B35">
        <w:rPr>
          <w:rFonts w:ascii="Arial" w:eastAsia="Times New Roman" w:hAnsi="Arial" w:cs="Arial"/>
          <w:color w:val="5E6066"/>
          <w:sz w:val="18"/>
          <w:szCs w:val="18"/>
          <w:shd w:val="clear" w:color="auto" w:fill="FFFFFF"/>
        </w:rPr>
        <w:t>Sahīh</w:t>
      </w:r>
      <w:proofErr w:type="spellEnd"/>
      <w:r w:rsidRPr="00737B35">
        <w:rPr>
          <w:rFonts w:ascii="Arial" w:eastAsia="Times New Roman" w:hAnsi="Arial" w:cs="Arial"/>
          <w:color w:val="5E6066"/>
          <w:sz w:val="18"/>
          <w:szCs w:val="18"/>
          <w:shd w:val="clear" w:color="auto" w:fill="FFFFFF"/>
        </w:rPr>
        <w:t xml:space="preserve"> Muslim #648</w:t>
      </w:r>
    </w:p>
    <w:p w:rsidR="00737B35" w:rsidRDefault="00737B35" w:rsidP="00737B35">
      <w:pPr>
        <w:jc w:val="right"/>
        <w:rPr>
          <w:rtl/>
          <w:lang w:bidi="ar-EG"/>
        </w:rPr>
      </w:pPr>
    </w:p>
    <w:p w:rsidR="00737B35" w:rsidRDefault="00737B35" w:rsidP="00737B35">
      <w:pPr>
        <w:jc w:val="right"/>
        <w:rPr>
          <w:lang w:bidi="ar-EG"/>
        </w:rPr>
      </w:pPr>
      <w:hyperlink r:id="rId4" w:history="1">
        <w:r w:rsidRPr="004129DE">
          <w:rPr>
            <w:rStyle w:val="Hyperlink"/>
            <w:lang w:bidi="ar-EG"/>
          </w:rPr>
          <w:t>WWW.ISLAMLAND.COM</w:t>
        </w:r>
      </w:hyperlink>
    </w:p>
    <w:p w:rsidR="00737B35" w:rsidRPr="00737B35" w:rsidRDefault="00737B35" w:rsidP="00737B35">
      <w:pPr>
        <w:rPr>
          <w:rtl/>
          <w:lang w:bidi="ar-EG"/>
        </w:rPr>
      </w:pPr>
    </w:p>
    <w:sectPr w:rsidR="00737B35" w:rsidRPr="00737B3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37B35"/>
    <w:rsid w:val="00754100"/>
    <w:rsid w:val="00792420"/>
    <w:rsid w:val="008110ED"/>
    <w:rsid w:val="0082010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2015-01-02T14:20:00Z</cp:lastPrinted>
  <dcterms:created xsi:type="dcterms:W3CDTF">2015-01-02T14:22:00Z</dcterms:created>
  <dcterms:modified xsi:type="dcterms:W3CDTF">2015-01-02T14:22:00Z</dcterms:modified>
</cp:coreProperties>
</file>